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bookmarkStart w:id="0" w:name="_GoBack"/>
      <w:bookmarkEnd w:id="0"/>
      <w:r>
        <w:rPr>
          <w:b/>
        </w:rPr>
        <w:t>Тема.</w:t>
      </w:r>
      <w:r>
        <w:rPr/>
        <w:t xml:space="preserve"> </w:t>
      </w:r>
      <w:r>
        <w:rPr>
          <w:b/>
        </w:rPr>
        <w:t xml:space="preserve">Адресація в середовищі табличного процесора. Іменовані комірки і діапазони. Типи даних: число, текст, формула. </w:t>
      </w:r>
    </w:p>
    <w:p>
      <w:pPr>
        <w:pStyle w:val="Normal"/>
        <w:rPr>
          <w:b/>
          <w:b/>
        </w:rPr>
      </w:pPr>
      <w:r>
        <w:rPr>
          <w:b/>
        </w:rPr>
        <w:t xml:space="preserve">Мета: </w:t>
      </w:r>
    </w:p>
    <w:p>
      <w:pPr>
        <w:pStyle w:val="Normal"/>
        <w:rPr>
          <w:b/>
          <w:b/>
          <w:i/>
          <w:i/>
        </w:rPr>
      </w:pPr>
      <w:r>
        <w:rPr>
          <w:i/>
        </w:rPr>
        <w:t xml:space="preserve">навчальна: </w:t>
      </w:r>
      <w:r>
        <w:rPr/>
        <w:t>сформувати навички обчислювати за допомогою формул у середовищі табличного процесора; сформувати поняття абсолютного, відносного та мішаного посилань на діапазони комірок;</w:t>
      </w:r>
    </w:p>
    <w:p>
      <w:pPr>
        <w:pStyle w:val="Normal"/>
        <w:rPr>
          <w:b/>
          <w:b/>
        </w:rPr>
      </w:pPr>
      <w:r>
        <w:rPr>
          <w:i/>
        </w:rPr>
        <w:t>розвивальна</w:t>
      </w:r>
      <w:r>
        <w:rPr/>
        <w:t>: розвивати знання учнів в області інформаційних технологій;</w:t>
      </w:r>
    </w:p>
    <w:p>
      <w:pPr>
        <w:pStyle w:val="Normal"/>
        <w:rPr/>
      </w:pPr>
      <w:r>
        <w:rPr>
          <w:i/>
        </w:rPr>
        <w:t>виховна</w:t>
      </w:r>
      <w:r>
        <w:rPr/>
        <w:t>: показати важливість знань і умінь у сфері інформаційних комп'ютерних технологій, а саме технологій опрацювання текстових даних.</w:t>
      </w:r>
    </w:p>
    <w:p>
      <w:pPr>
        <w:pStyle w:val="Normal"/>
        <w:rPr/>
      </w:pPr>
      <w:r>
        <w:rPr>
          <w:b/>
        </w:rPr>
        <w:t>Тип уроку</w:t>
      </w:r>
      <w:r>
        <w:rPr/>
        <w:t>: комбінований.</w:t>
      </w:r>
    </w:p>
    <w:p>
      <w:pPr>
        <w:pStyle w:val="Normal"/>
        <w:rPr/>
      </w:pPr>
      <w:r>
        <w:rPr>
          <w:b/>
          <w:bCs/>
        </w:rPr>
        <w:t>Хід уроку</w:t>
      </w:r>
    </w:p>
    <w:p>
      <w:pPr>
        <w:pStyle w:val="Normal"/>
        <w:rPr/>
      </w:pPr>
      <w:r>
        <w:rPr>
          <w:b/>
        </w:rPr>
        <w:t>I. Організаційний момент.</w:t>
      </w:r>
      <w:r>
        <w:rPr/>
        <w:t xml:space="preserve"> </w:t>
      </w:r>
    </w:p>
    <w:p>
      <w:pPr>
        <w:pStyle w:val="Normal"/>
        <w:rPr/>
      </w:pPr>
      <w:r>
        <w:rPr/>
        <w:t>Перевірка кількості присутніх, та готовності класу і учнів до уроку.</w:t>
      </w:r>
    </w:p>
    <w:p>
      <w:pPr>
        <w:pStyle w:val="Normal"/>
        <w:rPr/>
      </w:pPr>
      <w:r>
        <w:rPr>
          <w:b/>
        </w:rPr>
        <w:t>ІІ. Актуалізація опорних знань.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spacing w:before="0" w:after="0"/>
        <w:ind w:left="720" w:hanging="0"/>
        <w:jc w:val="both"/>
        <w:rPr/>
      </w:pPr>
      <w:hyperlink r:id="rId2">
        <w:r>
          <w:rPr>
            <w:rStyle w:val="Style16"/>
            <w:rFonts w:cs="Times New Roman" w:ascii="Times New Roman" w:hAnsi="Times New Roman"/>
            <w:b/>
            <w:sz w:val="28"/>
            <w:szCs w:val="28"/>
            <w:lang w:val="uk-UA"/>
          </w:rPr>
          <w:t>Інтерактивна гра “Перший мільйон”:</w:t>
        </w:r>
      </w:hyperlink>
    </w:p>
    <w:p>
      <w:pPr>
        <w:pStyle w:val="ListParagraph"/>
        <w:spacing w:beforeAutospacing="0" w:before="0" w:afterAutospacing="0" w:after="0"/>
        <w:ind w:firstLine="426"/>
        <w:jc w:val="both"/>
        <w:rPr>
          <w:rFonts w:ascii="Constantia" w:hAnsi="Constantia" w:eastAsia="+mn-ea" w:cs="+mn-cs"/>
          <w:color w:val="0070C0"/>
          <w:sz w:val="28"/>
          <w:szCs w:val="28"/>
          <w:u w:val="single"/>
          <w:lang w:val="uk-UA" w:eastAsia="ru-RU"/>
        </w:rPr>
      </w:pPr>
      <w:r>
        <w:rPr>
          <w:rFonts w:eastAsia="+mn-ea" w:cs="+mn-cs" w:ascii="Constantia" w:hAnsi="Constantia"/>
          <w:color w:val="0070C0"/>
          <w:sz w:val="28"/>
          <w:szCs w:val="28"/>
          <w:u w:val="single"/>
          <w:lang w:val="uk-UA" w:eastAsia="ru-RU"/>
        </w:rPr>
      </w:r>
    </w:p>
    <w:p>
      <w:pPr>
        <w:pStyle w:val="ListParagraph"/>
        <w:spacing w:beforeAutospacing="0" w:before="0" w:afterAutospacing="0" w:after="0"/>
        <w:ind w:firstLine="426"/>
        <w:jc w:val="both"/>
        <w:rPr>
          <w:rFonts w:ascii="Constantia" w:hAnsi="Constantia" w:eastAsia="+mn-ea" w:cs="+mn-cs"/>
          <w:color w:val="0070C0"/>
          <w:sz w:val="28"/>
          <w:szCs w:val="28"/>
          <w:u w:val="single"/>
          <w:lang w:val="uk-UA" w:eastAsia="ru-RU"/>
        </w:rPr>
      </w:pPr>
      <w:r>
        <w:rPr>
          <w:rFonts w:eastAsia="+mn-ea" w:cs="+mn-cs" w:ascii="Constantia" w:hAnsi="Constantia"/>
          <w:color w:val="0070C0"/>
          <w:sz w:val="28"/>
          <w:szCs w:val="28"/>
          <w:u w:val="single"/>
          <w:lang w:val="uk-UA" w:eastAsia="ru-RU"/>
        </w:rPr>
      </w:r>
    </w:p>
    <w:p>
      <w:pPr>
        <w:pStyle w:val="Normal"/>
        <w:rPr>
          <w:b/>
          <w:b/>
        </w:rPr>
      </w:pPr>
      <w:r>
        <w:rPr>
          <w:b/>
        </w:rPr>
        <w:t>III.</w:t>
        <w:tab/>
        <w:t>Пояснення нового матеріалу.</w:t>
      </w:r>
    </w:p>
    <w:p>
      <w:pPr>
        <w:pStyle w:val="Normal"/>
        <w:rPr/>
      </w:pPr>
      <w:r>
        <w:rPr/>
        <w:t>Табличні процесори включають багато зручних і простих можливостей по оформленню даних: виділення кольором фону і символів, використання різних шрифтів. Все це робить дані в електронній таблиці зручними для сприйняття і розуміння користувачем.</w:t>
      </w:r>
    </w:p>
    <w:p>
      <w:pPr>
        <w:pStyle w:val="Normal"/>
        <w:rPr/>
      </w:pPr>
      <w:r>
        <w:rPr>
          <w:b/>
          <w:bCs/>
        </w:rPr>
        <w:t>Типи даних</w:t>
      </w:r>
    </w:p>
    <w:p>
      <w:pPr>
        <w:pStyle w:val="Normal"/>
        <w:rPr/>
      </w:pPr>
      <w:r>
        <w:rPr/>
        <w:t>Електронні таблиці дають змогу працювати з трьома основними типами даних:</w:t>
      </w:r>
    </w:p>
    <w:p>
      <w:pPr>
        <w:pStyle w:val="Normal"/>
        <w:rPr/>
      </w:pPr>
      <w:r>
        <w:rPr/>
        <w:t xml:space="preserve">• </w:t>
      </w:r>
      <w:r>
        <w:rPr/>
        <w:t>число</w:t>
      </w:r>
    </w:p>
    <w:p>
      <w:pPr>
        <w:pStyle w:val="Normal"/>
        <w:rPr/>
      </w:pPr>
      <w:r>
        <w:rPr/>
        <w:t xml:space="preserve">• </w:t>
      </w:r>
      <w:r>
        <w:rPr/>
        <w:t>текст</w:t>
      </w:r>
    </w:p>
    <w:p>
      <w:pPr>
        <w:pStyle w:val="Normal"/>
        <w:rPr/>
      </w:pPr>
      <w:r>
        <w:rPr/>
        <w:t xml:space="preserve">• </w:t>
      </w:r>
      <w:r>
        <w:rPr/>
        <w:t>формула.</w:t>
      </w:r>
    </w:p>
    <w:p>
      <w:pPr>
        <w:pStyle w:val="Normal"/>
        <w:rPr/>
      </w:pPr>
      <w:r>
        <w:rPr>
          <w:b/>
          <w:bCs/>
          <w:i/>
          <w:iCs/>
        </w:rPr>
        <w:t xml:space="preserve">Числа </w:t>
      </w:r>
      <w:r>
        <w:rPr/>
        <w:t>в електронних таблицях  можуть бути записані в звичайному числовому або експоненціальному форматі, наприклад: 195,2 або 1,952Е + 02. За умовчанням числа вирівнюються в осередку по правому краю. Це пояснюється тим, що при розміщенні чисел один під одним (у стовпці таблиці) зручно мати вирівнювання по розрядах (одиниці під одиницями, десятки під десятками і т. д.).</w:t>
      </w:r>
    </w:p>
    <w:p>
      <w:pPr>
        <w:pStyle w:val="Normal"/>
        <w:rPr/>
      </w:pPr>
      <w:r>
        <w:rPr>
          <w:b/>
          <w:bCs/>
          <w:i/>
          <w:iCs/>
        </w:rPr>
        <w:t xml:space="preserve">Текстом </w:t>
      </w:r>
      <w:r>
        <w:rPr/>
        <w:t>в електронних таблицях Excel є послідовність символів, що складається з букв, цифр і пропусків, наприклад запис «32 Мбайт» є текстовими. За умовчанням текст вирівнюється в осередку по лівому краю. Це пояснюється традиційним способом листа (зліва направо).</w:t>
      </w:r>
    </w:p>
    <w:p>
      <w:pPr>
        <w:pStyle w:val="Normal"/>
        <w:rPr/>
      </w:pPr>
      <w:r>
        <w:rPr>
          <w:b/>
          <w:bCs/>
          <w:i/>
          <w:iCs/>
        </w:rPr>
        <w:t xml:space="preserve">Формула </w:t>
      </w:r>
      <w:r>
        <w:rPr/>
        <w:t>повинна починатися із знаку рівності і може включати числа, імена осередків, функції (Математичні, Статистичні, Фінансові, Дата і час і т. д.) і знаки математичних операцій. Наприклад, формула «=А1+В2» забезпечує складання чисел, що зберігаються в осередках A1 і В2, а формула «=А1*5» — множення числа, що зберігається в осередку A1 на 5. При введенні формули в осередку відображається не сама формула, а результат обчислень за цією формулою. При зміні початкових значень, що входять у формулу, результат перераховується негайно. Результат і аргументи використовуваних функцій знаходяться в елементах електронної таблиці. Табличний процесор володіє гнучким механізмом завдання і редагування значень елементів електронної таблиці, а також допускає створення власних програм по обробці даних. Функції виконуються не тільки над значеннями конкретних осередків, але і над набором осередків із заданого діапазону. Кожен осередок має свою назву, складену з назви стовпця і рядка, а діапазон задається назвами лівою верхньою і правою нижньою елементів таблиці.</w:t>
      </w:r>
    </w:p>
    <w:p>
      <w:pPr>
        <w:pStyle w:val="Normal"/>
        <w:rPr/>
      </w:pPr>
      <w:r>
        <w:rPr/>
        <w:t>Використання табличного процесора дозволяє не тільки визначити результат на основі початкових даних, але і знайти початкові значення, необхідні для отримання необхідного результату.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</w:rPr>
      </w:pPr>
      <w:r>
        <w:rPr>
          <w:b/>
        </w:rPr>
        <w:t>Іменування комірок</w:t>
      </w:r>
    </w:p>
    <w:p>
      <w:pPr>
        <w:pStyle w:val="Normal"/>
        <w:rPr/>
      </w:pPr>
      <w:r>
        <w:rPr/>
        <w:t>Всяка комірка  має свою адресу – номер стовпця, де вона знаходиться і номер рядка. Наприклад, комірка, що знаходиться на перетині рядка 8 і стовпця С має адресу С8. Адреси комірок також називають ще іменами комірок. Щоби уникнути плутанини, нижче, ми будемо називати адресами лише імена утворені в описаний вище спосіб.</w:t>
      </w:r>
    </w:p>
    <w:p>
      <w:pPr>
        <w:pStyle w:val="Normal"/>
        <w:rPr/>
      </w:pPr>
      <w:r>
        <w:rPr/>
        <w:t>Нехай в комірці А1 знаходиться ціна одного виробу, а в комірці А2 – закуплена кількість виробів. Щоби в комірці А3 підрахувати сумарні витрати на закупку, слід в цій комірці записати формулу =А1*А2. Якщо дивитись на саму формулу, то з неї безпосередньо не можна встановити, що за величини знаходяться в комірках А1 і А2. Якщо формула не така проста, а більш складна, то легко заплутатись. Тому, у ряді випадків, більш зручним є присвоєння коміркам імен. Імена комірок можна вибирати у відповідності зі змістом величин, що в них знаходяться. При записі формул використання імен надає формулам прозорості. Так, присвоївши в розглянутому вище випадку, комірці А1 ім’я Ціна, а комірці А2 – ім’я Кількість, можна записати формулу в комірці А3 як =Ціна*Кількість. В цьому випадку, ми уже з вигляду формули можемо сказати, які величини в неї входять.</w:t>
      </w:r>
    </w:p>
    <w:p>
      <w:pPr>
        <w:pStyle w:val="Normal"/>
        <w:rPr/>
      </w:pPr>
      <w:r>
        <w:rPr/>
        <w:t>Щоби присвоїти ім’я комірці, слід:</w:t>
      </w:r>
    </w:p>
    <w:p>
      <w:pPr>
        <w:pStyle w:val="Normal"/>
        <w:rPr/>
      </w:pPr>
      <w:r>
        <w:rPr/>
        <w:t>· виділити потрібну комірку, встановивши на неї вказівник миші і клацнувши лівою клавішею миші</w:t>
      </w:r>
    </w:p>
    <w:p>
      <w:pPr>
        <w:pStyle w:val="Normal"/>
        <w:rPr>
          <w:lang w:val="ru-RU"/>
        </w:rPr>
      </w:pPr>
      <w:r>
        <w:rPr/>
        <w:t xml:space="preserve">· в поле Ім’я ввести нове ім’я комірки </w:t>
      </w:r>
    </w:p>
    <w:p>
      <w:pPr>
        <w:pStyle w:val="Normal"/>
        <w:rPr/>
      </w:pPr>
      <w:r>
        <w:rPr/>
        <w:t>· натиснути клавішу Enter.</w:t>
      </w:r>
    </w:p>
    <w:p>
      <w:pPr>
        <w:pStyle w:val="Normal"/>
        <w:rPr/>
      </w:pPr>
      <w:r>
        <w:rPr>
          <w:b/>
          <w:bCs/>
        </w:rPr>
        <w:t>Питання для закріплення:</w:t>
      </w:r>
    </w:p>
    <w:p>
      <w:pPr>
        <w:pStyle w:val="Normal"/>
        <w:rPr/>
      </w:pPr>
      <w:r>
        <w:rPr/>
        <w:t>1. З якими основними типами даних дозволяють працювати електронні таблиці?</w:t>
      </w:r>
    </w:p>
    <w:p>
      <w:pPr>
        <w:pStyle w:val="Normal"/>
        <w:rPr/>
      </w:pPr>
      <w:r>
        <w:rPr/>
        <w:t>2. Як записуються числа в електронних таблицях ?</w:t>
      </w:r>
    </w:p>
    <w:p>
      <w:pPr>
        <w:pStyle w:val="Normal"/>
        <w:rPr/>
      </w:pPr>
      <w:r>
        <w:rPr/>
        <w:t>3. Що являє собою текст в електронних таблицях ?</w:t>
      </w:r>
    </w:p>
    <w:p>
      <w:pPr>
        <w:pStyle w:val="Normal"/>
        <w:rPr/>
      </w:pPr>
      <w:r>
        <w:rPr/>
        <w:t>4. Яка особливість формул в електронних таблицях ?</w:t>
      </w:r>
    </w:p>
    <w:p>
      <w:pPr>
        <w:pStyle w:val="Normal"/>
        <w:rPr/>
      </w:pPr>
      <w:r>
        <w:rPr/>
        <w:t>5. Які існують основні типи посилань? Чим вони відрізняються?</w:t>
      </w:r>
    </w:p>
    <w:p>
      <w:pPr>
        <w:pStyle w:val="Normal"/>
        <w:rPr/>
      </w:pPr>
      <w:r>
        <w:rPr>
          <w:b/>
          <w:bCs/>
        </w:rPr>
        <w:t>IV. Практична частина.</w:t>
      </w:r>
    </w:p>
    <w:p>
      <w:pPr>
        <w:pStyle w:val="Normal"/>
        <w:rPr/>
      </w:pPr>
      <w:r>
        <w:rPr/>
        <w:t>На комп'ютері учні самостійно вводять у відповідні комірки числа, текст, за допомогою формули виконують дії над комірками. Учні виконують завдання.</w:t>
      </w:r>
    </w:p>
    <w:p>
      <w:pPr>
        <w:pStyle w:val="Normal"/>
        <w:rPr>
          <w:rFonts w:cstheme="minorHAnsi" w:eastAsiaTheme="minorHAnsi"/>
          <w:highlight w:val="yellow"/>
        </w:rPr>
      </w:pPr>
      <w:hyperlink r:id="rId3">
        <w:r>
          <w:rPr>
            <w:rStyle w:val="Style16"/>
            <w:rFonts w:cstheme="minorHAnsi" w:eastAsiaTheme="minorHAnsi"/>
            <w:highlight w:val="yellow"/>
          </w:rPr>
          <w:t>Викачати електронні матеріали</w:t>
        </w:r>
      </w:hyperlink>
    </w:p>
    <w:p>
      <w:pPr>
        <w:pStyle w:val="Normal"/>
        <w:rPr/>
      </w:pPr>
      <w:r>
        <w:rPr/>
        <w:drawing>
          <wp:anchor behindDoc="0" distT="0" distB="10160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076190" cy="2166620"/>
            <wp:effectExtent l="0" t="0" r="0" b="0"/>
            <wp:wrapSquare wrapText="largest"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7" t="21500" r="16295" b="31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190" cy="2166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 xml:space="preserve">V. </w:t>
      </w:r>
      <w:r>
        <w:rPr>
          <w:b/>
        </w:rPr>
        <w:t>Виставлення оцінок з урахуванням всіх видів діяльності учнів на уроці.</w:t>
      </w:r>
    </w:p>
    <w:p>
      <w:pPr>
        <w:pStyle w:val="Style21"/>
        <w:rPr/>
      </w:pPr>
      <w:r>
        <w:rPr>
          <w:rStyle w:val="Style18"/>
          <w:sz w:val="24"/>
        </w:rPr>
        <w:t>Рефлексія</w:t>
      </w:r>
    </w:p>
    <w:p>
      <w:pPr>
        <w:pStyle w:val="Style21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>
          <w:sz w:val="24"/>
        </w:rPr>
        <w:t>Що нового сьогодні дізналися?</w:t>
      </w:r>
      <w:r>
        <w:rPr/>
        <w:t xml:space="preserve"> </w:t>
      </w:r>
    </w:p>
    <w:p>
      <w:pPr>
        <w:pStyle w:val="Style21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>
          <w:sz w:val="24"/>
        </w:rPr>
        <w:t>Чого навчилися?</w:t>
      </w:r>
      <w:r>
        <w:rPr/>
        <w:t xml:space="preserve"> </w:t>
      </w:r>
    </w:p>
    <w:p>
      <w:pPr>
        <w:pStyle w:val="Style21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>
          <w:sz w:val="24"/>
        </w:rPr>
        <w:t>Що сподобалось на уроці, а що ні?</w:t>
      </w:r>
      <w:r>
        <w:rPr/>
        <w:t xml:space="preserve"> </w:t>
      </w:r>
    </w:p>
    <w:p>
      <w:pPr>
        <w:pStyle w:val="Style21"/>
        <w:numPr>
          <w:ilvl w:val="0"/>
          <w:numId w:val="1"/>
        </w:numPr>
        <w:tabs>
          <w:tab w:val="left" w:pos="0" w:leader="none"/>
        </w:tabs>
        <w:ind w:left="707" w:hanging="283"/>
        <w:rPr/>
      </w:pPr>
      <w:r>
        <w:rPr>
          <w:sz w:val="24"/>
        </w:rPr>
        <w:t>Чи виникали труднощі?</w:t>
      </w:r>
      <w:r>
        <w:rPr/>
        <w:t xml:space="preserve"> </w:t>
      </w:r>
    </w:p>
    <w:p>
      <w:pPr>
        <w:pStyle w:val="Style21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VI. Домашнє завдання, інструктаж щодо його виконання.</w:t>
      </w:r>
    </w:p>
    <w:p>
      <w:pPr>
        <w:pStyle w:val="Normal"/>
        <w:rPr/>
      </w:pPr>
      <w:r>
        <w:rPr/>
      </w:r>
    </w:p>
    <w:p>
      <w:pPr>
        <w:pStyle w:val="Style21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/>
      </w:pPr>
      <w:r>
        <w:rPr>
          <w:sz w:val="24"/>
        </w:rPr>
        <w:t>Вивчити конспект уроку.</w:t>
      </w:r>
      <w:r>
        <w:rPr/>
        <w:t xml:space="preserve"> </w:t>
      </w:r>
    </w:p>
    <w:p>
      <w:pPr>
        <w:pStyle w:val="Style21"/>
        <w:numPr>
          <w:ilvl w:val="0"/>
          <w:numId w:val="2"/>
        </w:numPr>
        <w:tabs>
          <w:tab w:val="left" w:pos="0" w:leader="none"/>
        </w:tabs>
        <w:ind w:left="707" w:hanging="283"/>
        <w:rPr/>
      </w:pPr>
      <w:r>
        <w:rPr>
          <w:sz w:val="24"/>
        </w:rPr>
        <w:t xml:space="preserve">Опрацювати параграф підручника </w:t>
      </w:r>
      <w:r>
        <w:rPr>
          <w:rStyle w:val="Style18"/>
          <w:sz w:val="24"/>
        </w:rPr>
        <w:t>п.22</w:t>
      </w:r>
      <w:r>
        <w:rPr/>
        <w:t xml:space="preserve">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rebuchet MS">
    <w:charset w:val="01"/>
    <w:family w:val="roman"/>
    <w:pitch w:val="variable"/>
  </w:font>
  <w:font w:name="Arial Unicode MS">
    <w:charset w:val="01"/>
    <w:family w:val="roman"/>
    <w:pitch w:val="variable"/>
  </w:font>
  <w:font w:name="Constantia">
    <w:charset w:val="01"/>
    <w:family w:val="roman"/>
    <w:pitch w:val="variable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3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Calibri" w:cstheme="minorHAnsi" w:eastAsiaTheme="minorHAnsi"/>
        <w:szCs w:val="22"/>
        <w:lang w:val="uk-UA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Times New Roman" w:hAnsi="Times New Roman" w:eastAsia="Calibri" w:cs="Calibri" w:cstheme="minorHAnsi" w:eastAsiaTheme="minorHAnsi"/>
      <w:color w:val="00000A"/>
      <w:sz w:val="28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fc242a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fc242a"/>
    <w:rPr/>
  </w:style>
  <w:style w:type="character" w:styleId="Style16">
    <w:name w:val="Гіперпосилання"/>
    <w:basedOn w:val="DefaultParagraphFont"/>
    <w:uiPriority w:val="99"/>
    <w:unhideWhenUsed/>
    <w:rsid w:val="00fc242a"/>
    <w:rPr>
      <w:color w:val="0563C1" w:themeColor="hyperlink"/>
      <w:u w:val="single"/>
    </w:rPr>
  </w:style>
  <w:style w:type="character" w:styleId="Style17">
    <w:name w:val="Виділення"/>
    <w:rPr>
      <w:i/>
      <w:iCs/>
    </w:rPr>
  </w:style>
  <w:style w:type="character" w:styleId="Style18">
    <w:name w:val="Виділення жирним"/>
    <w:rPr>
      <w:b/>
      <w:bCs/>
    </w:rPr>
  </w:style>
  <w:style w:type="character" w:styleId="Style19">
    <w:name w:val="Маркери списку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paragraph" w:styleId="Style20">
    <w:name w:val="Заголовок"/>
    <w:basedOn w:val="Normal"/>
    <w:next w:val="Style21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21">
    <w:name w:val="Основний текст"/>
    <w:basedOn w:val="Normal"/>
    <w:pPr>
      <w:spacing w:lineRule="auto" w:line="288" w:before="0" w:after="140"/>
    </w:pPr>
    <w:rPr/>
  </w:style>
  <w:style w:type="paragraph" w:styleId="Style22">
    <w:name w:val="Список"/>
    <w:basedOn w:val="Style21"/>
    <w:pPr/>
    <w:rPr>
      <w:rFonts w:cs="FreeSans"/>
    </w:rPr>
  </w:style>
  <w:style w:type="paragraph" w:styleId="Style23">
    <w:name w:val="Розділ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4">
    <w:name w:val="Покажчик"/>
    <w:basedOn w:val="Normal"/>
    <w:qFormat/>
    <w:pPr>
      <w:suppressLineNumbers/>
    </w:pPr>
    <w:rPr>
      <w:rFonts w:cs="FreeSans"/>
    </w:rPr>
  </w:style>
  <w:style w:type="paragraph" w:styleId="Style25">
    <w:name w:val="Верхній колонтитул"/>
    <w:basedOn w:val="Normal"/>
    <w:link w:val="a4"/>
    <w:uiPriority w:val="99"/>
    <w:unhideWhenUsed/>
    <w:rsid w:val="00fc242a"/>
    <w:pPr>
      <w:tabs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Style26">
    <w:name w:val="Нижній колонтитул"/>
    <w:basedOn w:val="Normal"/>
    <w:link w:val="a6"/>
    <w:uiPriority w:val="99"/>
    <w:unhideWhenUsed/>
    <w:rsid w:val="00fc242a"/>
    <w:pPr>
      <w:tabs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112">
    <w:name w:val="Заголовок №11 (2)"/>
    <w:basedOn w:val="Normal"/>
    <w:qFormat/>
    <w:pPr>
      <w:widowControl w:val="false"/>
      <w:shd w:val="clear" w:color="auto" w:fill="FFFFFF"/>
      <w:spacing w:lineRule="auto" w:line="240" w:before="180" w:after="60"/>
      <w:jc w:val="both"/>
    </w:pPr>
    <w:rPr>
      <w:rFonts w:ascii="Trebuchet MS" w:hAnsi="Trebuchet MS" w:eastAsia="Trebuchet MS" w:cs="Trebuchet MS"/>
      <w:sz w:val="18"/>
      <w:szCs w:val="18"/>
      <w:lang w:val="uk-UA" w:eastAsia="en-US"/>
    </w:rPr>
  </w:style>
  <w:style w:type="paragraph" w:styleId="ListParagraph">
    <w:name w:val="List Paragraph"/>
    <w:basedOn w:val="Normal"/>
    <w:qFormat/>
    <w:pPr>
      <w:spacing w:beforeAutospacing="1" w:afterAutospacing="1"/>
    </w:pPr>
    <w:rPr>
      <w:rFonts w:ascii="Arial Unicode MS" w:hAnsi="Arial Unicode MS" w:eastAsia="Arial Unicode MS" w:cs="Arial Unicode MS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ortfoliomarian.ucoz.com/publ/interaktivni_vpravi/7_klas/tablichnij_procesor_jogo_priznachennja/13-1-0-105" TargetMode="External"/><Relationship Id="rId3" Type="http://schemas.openxmlformats.org/officeDocument/2006/relationships/hyperlink" Target="http://portfoliomarian.ucoz.com/load/praktichni/praktichni_7_klas/elektronni_materiali_dlja_uroku_19/27-1-0-932" TargetMode="External"/><Relationship Id="rId4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LibreOffice/5.0.3.2$Linux_X86_64 LibreOffice_project/00m0$Build-2</Application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2015-12-16T13:06:00Z</dcterms:created>
  <dc:creator>Шкільне життя</dc:creator>
  <dc:language>uk-UA</dc:language>
  <dcterms:modified xsi:type="dcterms:W3CDTF">2018-02-07T11:16:35Z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