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Центральні процесори</w:t>
      </w:r>
    </w:p>
    <w:p w:rsidR="005931B1" w:rsidRPr="005931B1" w:rsidRDefault="005931B1" w:rsidP="005931B1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З процесорного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різномаїття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 90-х років до наших часів дожили лише двоє виробників центральних процесорів — </w:t>
      </w: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Intel</w:t>
      </w:r>
      <w:proofErr w:type="spellEnd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®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та </w:t>
      </w: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Adwanced</w:t>
      </w:r>
      <w:proofErr w:type="spellEnd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 xml:space="preserve"> </w:t>
      </w: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Micro</w:t>
      </w:r>
      <w:proofErr w:type="spellEnd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 xml:space="preserve"> </w:t>
      </w: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Devices</w:t>
      </w:r>
      <w:proofErr w:type="spellEnd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 xml:space="preserve"> </w:t>
      </w: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Inc</w:t>
      </w:r>
      <w:proofErr w:type="spellEnd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. (AMD)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. Обидва мають повну лінійку сучасних процесорів з інтегрованою графікою, що дозволяє в ряді випадків успішно обійтися без зовнішньої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відеокарти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.</w:t>
      </w:r>
    </w:p>
    <w:p w:rsidR="005931B1" w:rsidRPr="005931B1" w:rsidRDefault="005931B1" w:rsidP="005931B1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>
            <wp:extent cx="1428750" cy="1066800"/>
            <wp:effectExtent l="0" t="0" r="0" b="0"/>
            <wp:docPr id="35" name="Рисунок 35" descr="http://www.kievoit.ippo.kubg.edu.ua/kievoit/2013/60/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ievoit.ippo.kubg.edu.ua/kievoit/2013/60/0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1B1" w:rsidRPr="005931B1" w:rsidRDefault="005931B1" w:rsidP="005931B1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Лінійка процесорів </w:t>
      </w: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Intel</w:t>
      </w:r>
      <w:proofErr w:type="spellEnd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®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складається з чотирьох «родин», розмежованих за призначенням.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742950" cy="561975"/>
            <wp:effectExtent l="0" t="0" r="0" b="9525"/>
            <wp:docPr id="34" name="Рисунок 34" descr="http://www.kievoit.ippo.kubg.edu.ua/kievoit/2013/60/03.pn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kievoit.ippo.kubg.edu.ua/kievoit/2013/60/03.pn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— 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fldChar w:fldCharType="begin"/>
      </w: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instrText xml:space="preserve"> HYPERLINK "http://hotline.ua/computer/processory/45610/" \t "_blank" </w:instrText>
      </w: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fldChar w:fldCharType="separate"/>
      </w:r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Intel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® 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Core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™ i7</w:t>
      </w: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fldChar w:fldCharType="end"/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 8-ядерний (4 ядра фізичні, 4 — віртуальні) процесор, розрахований на комп'ютерних ентузіастів, вимогливих гравців та робочі станції (i7−4770, i7−4820K, i7−4960X).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742950" cy="561975"/>
            <wp:effectExtent l="0" t="0" r="0" b="9525"/>
            <wp:docPr id="33" name="Рисунок 33" descr="http://www.kievoit.ippo.kubg.edu.ua/kievoit/2013/60/04.png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kievoit.ippo.kubg.edu.ua/kievoit/2013/60/04.png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— 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fldChar w:fldCharType="begin"/>
      </w: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instrText xml:space="preserve"> HYPERLINK "http://hotline.ua/computer/processory/45609/" \t "_blank" </w:instrText>
      </w: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fldChar w:fldCharType="separate"/>
      </w:r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Intel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® 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Core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™ i5</w:t>
      </w: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fldChar w:fldCharType="end"/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 4-ядерний (2 ядра фізичні, 2 — віртуальні) процесор, розрахований на комп'ютерні ігри, досить продуктивну роботу з мультимедіа (i5−4440, i5−4570, i5−4670K).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742950" cy="561975"/>
            <wp:effectExtent l="0" t="0" r="0" b="9525"/>
            <wp:docPr id="32" name="Рисунок 32" descr="http://www.kievoit.ippo.kubg.edu.ua/kievoit/2013/60/05.png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kievoit.ippo.kubg.edu.ua/kievoit/2013/60/05.png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— 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fldChar w:fldCharType="begin"/>
      </w: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instrText xml:space="preserve"> HYPERLINK "http://hotline.ua/computer/processory/63719/" \t "_blank" </w:instrText>
      </w: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fldChar w:fldCharType="separate"/>
      </w:r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Intel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® 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Core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™ i3</w:t>
      </w: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fldChar w:fldCharType="end"/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 4-ядерний (2 ядра фізичні, 2 — віртуальні) процесор, розрахований на невибагливих гравців, любительську обробку фото та відео. (i3−4130, i3−4340).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742950" cy="561975"/>
            <wp:effectExtent l="0" t="0" r="0" b="9525"/>
            <wp:docPr id="31" name="Рисунок 31" descr="http://www.kievoit.ippo.kubg.edu.ua/kievoit/2013/60/06.png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kievoit.ippo.kubg.edu.ua/kievoit/2013/60/06.png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— 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fldChar w:fldCharType="begin"/>
      </w: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instrText xml:space="preserve"> HYPERLINK "http://hotline.ua/computer/processory/2560-45611/" \t "_blank" </w:instrText>
      </w: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fldChar w:fldCharType="separate"/>
      </w:r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Intel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® 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Pentium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®</w:t>
      </w: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fldChar w:fldCharType="end"/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 2-ядерний (2 фізичних ядра) процесор, розрахований на використання в ПК базового та офісного рівня (G3220, G3430).</w:t>
      </w:r>
    </w:p>
    <w:p w:rsidR="005931B1" w:rsidRPr="005931B1" w:rsidRDefault="005931B1" w:rsidP="005931B1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00"/>
          <w:sz w:val="24"/>
          <w:szCs w:val="24"/>
          <w:lang w:eastAsia="uk-UA"/>
        </w:rPr>
        <w:drawing>
          <wp:inline distT="0" distB="0" distL="0" distR="0">
            <wp:extent cx="1428750" cy="1200150"/>
            <wp:effectExtent l="0" t="0" r="0" b="0"/>
            <wp:docPr id="30" name="Рисунок 30" descr="http://www.kievoit.ippo.kubg.edu.ua/kievoit/2013/60/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kievoit.ippo.kubg.edu.ua/kievoit/2013/60/07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1B1" w:rsidRPr="005931B1" w:rsidRDefault="005931B1" w:rsidP="005931B1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lastRenderedPageBreak/>
        <w:t xml:space="preserve">AMD </w:t>
      </w:r>
      <w:proofErr w:type="spellStart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Inc</w:t>
      </w:r>
      <w:proofErr w:type="spellEnd"/>
      <w:r w:rsidRPr="005931B1">
        <w:rPr>
          <w:rFonts w:ascii="Calibri" w:eastAsia="Times New Roman" w:hAnsi="Calibri" w:cs="Times New Roman"/>
          <w:i/>
          <w:iCs/>
          <w:color w:val="000000"/>
          <w:sz w:val="24"/>
          <w:szCs w:val="24"/>
          <w:lang w:eastAsia="uk-UA"/>
        </w:rPr>
        <w:t>.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 на сьогодні представляє дві не пов'язані лінійки процесорів. Лінійка AMD FX — багатоядерні процесори для гравців та невимогливих ентузіастів. Лінійка AMD APU —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чотириядерні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 процесори з вбудованою графікою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дл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 ПК загального призначення.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742950" cy="628650"/>
            <wp:effectExtent l="0" t="0" r="0" b="0"/>
            <wp:docPr id="29" name="Рисунок 29" descr="http://www.kievoit.ippo.kubg.edu.ua/kievoit/2013/60/08.png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kievoit.ippo.kubg.edu.ua/kievoit/2013/60/08.png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— </w:t>
      </w:r>
      <w:hyperlink r:id="rId17" w:tgtFrame="_blank" w:history="1">
        <w:r w:rsidRPr="005931B1">
          <w:rPr>
            <w:rFonts w:ascii="Calibri" w:eastAsia="Times New Roman" w:hAnsi="Calibri" w:cs="Times New Roman"/>
            <w:b/>
            <w:bCs/>
            <w:color w:val="0000FF"/>
            <w:sz w:val="24"/>
            <w:szCs w:val="24"/>
            <w:u w:val="single"/>
            <w:lang w:eastAsia="uk-UA"/>
          </w:rPr>
          <w:t>AMD A10 APU</w:t>
        </w:r>
      </w:hyperlink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—4-ядерний процесор, розрахований на комп'ютерні ігри та роботу в невеликих робочих станціях (A10−5700, A10−6700T, A10−6800K).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742950" cy="628650"/>
            <wp:effectExtent l="0" t="0" r="0" b="0"/>
            <wp:docPr id="28" name="Рисунок 28" descr="http://www.kievoit.ippo.kubg.edu.ua/kievoit/2013/60/09.png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kievoit.ippo.kubg.edu.ua/kievoit/2013/60/09.png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— </w:t>
      </w:r>
      <w:hyperlink r:id="rId20" w:tgtFrame="_blank" w:history="1">
        <w:r w:rsidRPr="005931B1">
          <w:rPr>
            <w:rFonts w:ascii="Calibri" w:eastAsia="Times New Roman" w:hAnsi="Calibri" w:cs="Times New Roman"/>
            <w:b/>
            <w:bCs/>
            <w:color w:val="0000FF"/>
            <w:sz w:val="24"/>
            <w:szCs w:val="24"/>
            <w:u w:val="single"/>
            <w:lang w:eastAsia="uk-UA"/>
          </w:rPr>
          <w:t>AMD A8 APU</w:t>
        </w:r>
      </w:hyperlink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 дещо простіший 4-ядерний процесор, розрахований на ігри та продуктивну роботу з мультимедіа і графікою (A8−5500, A8−6500T, A8−6600K).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742950" cy="628650"/>
            <wp:effectExtent l="0" t="0" r="0" b="0"/>
            <wp:docPr id="27" name="Рисунок 27" descr="http://www.kievoit.ippo.kubg.edu.ua/kievoit/2013/60/10.png">
              <a:hlinkClick xmlns:a="http://schemas.openxmlformats.org/drawingml/2006/main" r:id="rId2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kievoit.ippo.kubg.edu.ua/kievoit/2013/60/10.png">
                      <a:hlinkClick r:id="rId2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—</w:t>
      </w:r>
      <w:hyperlink r:id="rId23" w:tgtFrame="_blank" w:history="1">
        <w:r w:rsidRPr="005931B1">
          <w:rPr>
            <w:rFonts w:ascii="Calibri" w:eastAsia="Times New Roman" w:hAnsi="Calibri" w:cs="Times New Roman"/>
            <w:b/>
            <w:bCs/>
            <w:color w:val="0000FF"/>
            <w:sz w:val="24"/>
            <w:szCs w:val="24"/>
            <w:u w:val="single"/>
            <w:lang w:eastAsia="uk-UA"/>
          </w:rPr>
          <w:t>AMD A6 APU</w:t>
        </w:r>
      </w:hyperlink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—2/4-ядерний процесор, розрахований на роботу у офісі, з графікою і невибагливі ігри (A6−5400K, A6−6400K).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742950" cy="628650"/>
            <wp:effectExtent l="0" t="0" r="0" b="0"/>
            <wp:docPr id="26" name="Рисунок 26" descr="http://www.kievoit.ippo.kubg.edu.ua/kievoit/2013/60/11.png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kievoit.ippo.kubg.edu.ua/kievoit/2013/60/11.png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—</w:t>
      </w:r>
      <w:hyperlink r:id="rId26" w:tgtFrame="_blank" w:history="1">
        <w:r w:rsidRPr="005931B1">
          <w:rPr>
            <w:rFonts w:ascii="Calibri" w:eastAsia="Times New Roman" w:hAnsi="Calibri" w:cs="Times New Roman"/>
            <w:b/>
            <w:bCs/>
            <w:color w:val="0000FF"/>
            <w:sz w:val="24"/>
            <w:szCs w:val="24"/>
            <w:u w:val="single"/>
            <w:lang w:eastAsia="uk-UA"/>
          </w:rPr>
          <w:t>AMD A4 APU</w:t>
        </w:r>
      </w:hyperlink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 2-ядерний процесор, розрахований на використання у офісних та навчальних системах (A4−4000, A4−5300, A4−6300).</w:t>
      </w:r>
      <w:bookmarkStart w:id="0" w:name="_GoBack"/>
      <w:bookmarkEnd w:id="0"/>
    </w:p>
    <w:sectPr w:rsidR="005931B1" w:rsidRPr="005931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71E84"/>
    <w:multiLevelType w:val="multilevel"/>
    <w:tmpl w:val="D96CA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6C024F"/>
    <w:multiLevelType w:val="multilevel"/>
    <w:tmpl w:val="9606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4431DE"/>
    <w:multiLevelType w:val="multilevel"/>
    <w:tmpl w:val="7948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618D4"/>
    <w:multiLevelType w:val="multilevel"/>
    <w:tmpl w:val="437A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331E1"/>
    <w:multiLevelType w:val="multilevel"/>
    <w:tmpl w:val="81E6E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666693"/>
    <w:multiLevelType w:val="multilevel"/>
    <w:tmpl w:val="C50C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0F6EE9"/>
    <w:multiLevelType w:val="multilevel"/>
    <w:tmpl w:val="4230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82F31"/>
    <w:multiLevelType w:val="multilevel"/>
    <w:tmpl w:val="42FE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5C2194"/>
    <w:multiLevelType w:val="multilevel"/>
    <w:tmpl w:val="B3869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431938"/>
    <w:multiLevelType w:val="multilevel"/>
    <w:tmpl w:val="7D907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DE5060"/>
    <w:multiLevelType w:val="multilevel"/>
    <w:tmpl w:val="96AE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2769A"/>
    <w:multiLevelType w:val="multilevel"/>
    <w:tmpl w:val="8B384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CB433A"/>
    <w:multiLevelType w:val="multilevel"/>
    <w:tmpl w:val="88A6B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754DB8"/>
    <w:multiLevelType w:val="multilevel"/>
    <w:tmpl w:val="9CDA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8C5396"/>
    <w:multiLevelType w:val="multilevel"/>
    <w:tmpl w:val="ADD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7628E2"/>
    <w:multiLevelType w:val="multilevel"/>
    <w:tmpl w:val="334C5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314F04"/>
    <w:multiLevelType w:val="multilevel"/>
    <w:tmpl w:val="3CEE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16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13"/>
  </w:num>
  <w:num w:numId="11">
    <w:abstractNumId w:val="1"/>
  </w:num>
  <w:num w:numId="12">
    <w:abstractNumId w:val="3"/>
  </w:num>
  <w:num w:numId="13">
    <w:abstractNumId w:val="0"/>
  </w:num>
  <w:num w:numId="14">
    <w:abstractNumId w:val="4"/>
  </w:num>
  <w:num w:numId="15">
    <w:abstractNumId w:val="12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B1"/>
    <w:rsid w:val="001427F7"/>
    <w:rsid w:val="005931B1"/>
    <w:rsid w:val="009B55FE"/>
    <w:rsid w:val="00BB7A85"/>
    <w:rsid w:val="00C8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2B699-23FF-4702-837E-E8B7E06E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931B1"/>
  </w:style>
  <w:style w:type="character" w:styleId="a4">
    <w:name w:val="Emphasis"/>
    <w:basedOn w:val="a0"/>
    <w:uiPriority w:val="20"/>
    <w:qFormat/>
    <w:rsid w:val="005931B1"/>
    <w:rPr>
      <w:i/>
      <w:iCs/>
    </w:rPr>
  </w:style>
  <w:style w:type="character" w:styleId="a5">
    <w:name w:val="Hyperlink"/>
    <w:basedOn w:val="a0"/>
    <w:uiPriority w:val="99"/>
    <w:semiHidden/>
    <w:unhideWhenUsed/>
    <w:rsid w:val="005931B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931B1"/>
    <w:rPr>
      <w:color w:val="800080"/>
      <w:u w:val="single"/>
    </w:rPr>
  </w:style>
  <w:style w:type="character" w:styleId="a7">
    <w:name w:val="Strong"/>
    <w:basedOn w:val="a0"/>
    <w:uiPriority w:val="22"/>
    <w:qFormat/>
    <w:rsid w:val="005931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5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585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179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000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318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95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29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67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70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4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4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0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8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6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181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6663">
              <w:marLeft w:val="1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95609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6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9060">
              <w:marLeft w:val="1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566779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35295">
              <w:marLeft w:val="1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015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748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339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109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otline.ua/computer/processory/45609/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hotline.ua/sr/?q=amd+a8" TargetMode="External"/><Relationship Id="rId26" Type="http://schemas.openxmlformats.org/officeDocument/2006/relationships/hyperlink" Target="http://hotline.ua/sr/?q=amd+a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hotline.ua/sr/?q=amd+a6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hotline.ua/computer/processory/2560-45611/" TargetMode="External"/><Relationship Id="rId17" Type="http://schemas.openxmlformats.org/officeDocument/2006/relationships/hyperlink" Target="http://hotline.ua/sr/?q=amd+a10" TargetMode="External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hyperlink" Target="http://hotline.ua/sr/?q=amd+a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hotline.ua/computer/processory/45610/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://hotline.ua/sr/?q=amd+a4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hotline.ua/sr/?q=amd+a10" TargetMode="External"/><Relationship Id="rId23" Type="http://schemas.openxmlformats.org/officeDocument/2006/relationships/hyperlink" Target="http://hotline.ua/sr/?q=amd+a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hotline.ua/computer/processory/63719/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Барна</dc:creator>
  <cp:keywords/>
  <dc:description/>
  <cp:lastModifiedBy>Ольга Барна</cp:lastModifiedBy>
  <cp:revision>4</cp:revision>
  <dcterms:created xsi:type="dcterms:W3CDTF">2016-09-11T20:38:00Z</dcterms:created>
  <dcterms:modified xsi:type="dcterms:W3CDTF">2016-09-11T20:40:00Z</dcterms:modified>
</cp:coreProperties>
</file>